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D6" w:rsidRDefault="00AD5CA4">
      <w:r w:rsidRPr="00AD5CA4">
        <w:t xml:space="preserve">Gara europea a procedura telematica aperta, di cui all’articolo 60 del </w:t>
      </w:r>
      <w:proofErr w:type="spellStart"/>
      <w:r w:rsidRPr="00AD5CA4">
        <w:t>D.lgs</w:t>
      </w:r>
      <w:proofErr w:type="spellEnd"/>
      <w:r w:rsidRPr="00AD5CA4">
        <w:t xml:space="preserve"> 50/2016, indetta ai sensi dell’art. 2 del D.L. 16 luglio 2020 n. 76, convertito con modifiche nella Legge 11 settembre 2020 n. 120, modificato con legge n. 108/2021, per l’appalto relativo all'affidamento dei servizi di conduzione operativa, supporto specialistico e help desk dei sistemi informativi di Roma servizi per la mobilità S.r.l (nel seguito RSM). CIG: 9070944BC8 – CUI: S10735431008202200011</w:t>
      </w:r>
    </w:p>
    <w:p w:rsidR="00AD5CA4" w:rsidRDefault="00AD5CA4"/>
    <w:p w:rsidR="00AD5CA4" w:rsidRDefault="00AD5CA4" w:rsidP="00AD5CA4">
      <w:r>
        <w:t>Data: giovedì 3 marzo 2022</w:t>
      </w:r>
    </w:p>
    <w:p w:rsidR="00AD5CA4" w:rsidRDefault="00AD5CA4" w:rsidP="00AD5CA4">
      <w:r>
        <w:t xml:space="preserve"> </w:t>
      </w:r>
      <w:r>
        <w:tab/>
        <w:t>DOMANDA</w:t>
      </w:r>
    </w:p>
    <w:p w:rsidR="00AD5CA4" w:rsidRDefault="00AD5CA4" w:rsidP="00AD5CA4">
      <w:r>
        <w:t>1) Al fine di consentire una stima migliore dell’</w:t>
      </w:r>
      <w:proofErr w:type="spellStart"/>
      <w:r>
        <w:t>effort</w:t>
      </w:r>
      <w:proofErr w:type="spellEnd"/>
      <w:r>
        <w:t xml:space="preserve"> chiediamo:</w:t>
      </w:r>
    </w:p>
    <w:p w:rsidR="00AD5CA4" w:rsidRDefault="00AD5CA4" w:rsidP="00AD5CA4">
      <w:r>
        <w:t>a. Numero totale di ticket ricevuti dalla struttura di help desk nell’ultimo anno;</w:t>
      </w:r>
    </w:p>
    <w:p w:rsidR="00AD5CA4" w:rsidRDefault="00AD5CA4" w:rsidP="00AD5CA4">
      <w:r>
        <w:t xml:space="preserve">b. Numero e tipologia di </w:t>
      </w:r>
      <w:proofErr w:type="spellStart"/>
      <w:r>
        <w:t>incident</w:t>
      </w:r>
      <w:proofErr w:type="spellEnd"/>
      <w:r>
        <w:t xml:space="preserve"> di tipo sistemistico 2500 (circa la metà sono </w:t>
      </w:r>
      <w:proofErr w:type="spellStart"/>
      <w:r>
        <w:t>incident</w:t>
      </w:r>
      <w:proofErr w:type="spellEnd"/>
      <w:r>
        <w:t xml:space="preserve"> e la metà </w:t>
      </w:r>
      <w:proofErr w:type="spellStart"/>
      <w:r>
        <w:t>change</w:t>
      </w:r>
      <w:proofErr w:type="spellEnd"/>
      <w:r>
        <w:t xml:space="preserve">) tipologia: reset password, problema hardware, guasto cellulare, ecc. </w:t>
      </w:r>
    </w:p>
    <w:p w:rsidR="00AD5CA4" w:rsidRDefault="00AD5CA4" w:rsidP="00AD5CA4">
      <w:r>
        <w:t>c. Numero di installazioni di nuove postazioni di lavoro, sostituzioni o riconfigurazioni medie / mese in media 10 al mese</w:t>
      </w:r>
    </w:p>
    <w:p w:rsidR="00AD5CA4" w:rsidRDefault="00AD5CA4" w:rsidP="00AD5CA4">
      <w:r>
        <w:t xml:space="preserve">d. Numero di </w:t>
      </w:r>
      <w:proofErr w:type="spellStart"/>
      <w:r>
        <w:t>alert</w:t>
      </w:r>
      <w:proofErr w:type="spellEnd"/>
      <w:r>
        <w:t xml:space="preserve"> / mese generato dai sistemi di monitoraggio in generale gli </w:t>
      </w:r>
      <w:proofErr w:type="spellStart"/>
      <w:r>
        <w:t>alert</w:t>
      </w:r>
      <w:proofErr w:type="spellEnd"/>
      <w:r>
        <w:t xml:space="preserve"> sono non più di 5 / mese, sono però anche configurati messaggi di </w:t>
      </w:r>
      <w:proofErr w:type="spellStart"/>
      <w:r>
        <w:t>warning</w:t>
      </w:r>
      <w:proofErr w:type="spellEnd"/>
      <w:r>
        <w:t xml:space="preserve"> per interventi proattivi; </w:t>
      </w:r>
    </w:p>
    <w:p w:rsidR="00AD5CA4" w:rsidRDefault="00AD5CA4" w:rsidP="00AD5CA4"/>
    <w:p w:rsidR="00AD5CA4" w:rsidRDefault="00AD5CA4" w:rsidP="00AD5CA4">
      <w:r>
        <w:t>2) Al fine di consentire una corretta stima del personale si chiede di specificare il costo del personale previsto nella presente gara</w:t>
      </w:r>
    </w:p>
    <w:p w:rsidR="00AD5CA4" w:rsidRDefault="00AD5CA4" w:rsidP="00AD5CA4">
      <w:r>
        <w:t xml:space="preserve">Questo quesito non l'abbiamo ben capito,  ipotizziamo un costo del personale per gli operativi in presenza </w:t>
      </w:r>
    </w:p>
    <w:p w:rsidR="00AD5CA4" w:rsidRDefault="00AD5CA4" w:rsidP="00AD5CA4"/>
    <w:p w:rsidR="00AD5CA4" w:rsidRDefault="00AD5CA4" w:rsidP="00AD5CA4">
      <w:r>
        <w:t>3) Si chiede di chiarire se le 7 figure professionali di secondo livello debbano essere dedicate in via esclusiva al presente progetto o se invece non possano essere coinvolte solo nel momento in cui si renda necessario risolvere problemi di propria competenza.</w:t>
      </w:r>
    </w:p>
    <w:p w:rsidR="00AD5CA4" w:rsidRDefault="00AD5CA4" w:rsidP="00AD5CA4"/>
    <w:p w:rsidR="00AD5CA4" w:rsidRDefault="00AD5CA4" w:rsidP="00AD5CA4">
      <w:r>
        <w:t>4) Capitolato Art.4 “Modalità di erogazione dei servizi”, pag.9. Al presente Articolo si fa riferimento alla possibilità di erogare il servizio in duplice modalità. Si chiede conferma che la scelta della o delle modalità, sia rimessa al Fornitore ed opportunamente descritta nell’Offerta Tecnica, in ottemperanza (almeno) alle coperture orarie descritte nello stesso articolo</w:t>
      </w:r>
    </w:p>
    <w:p w:rsidR="00AD5CA4" w:rsidRDefault="00AD5CA4" w:rsidP="00AD5CA4"/>
    <w:p w:rsidR="00AD5CA4" w:rsidRDefault="00AD5CA4" w:rsidP="00AD5CA4">
      <w:r>
        <w:t xml:space="preserve">5) La certificazione </w:t>
      </w:r>
      <w:proofErr w:type="spellStart"/>
      <w:r>
        <w:t>Veeam</w:t>
      </w:r>
      <w:proofErr w:type="spellEnd"/>
      <w:r>
        <w:t xml:space="preserve"> Platinum richiesta afferisce al volume di vendita di licenze </w:t>
      </w:r>
      <w:proofErr w:type="spellStart"/>
      <w:r>
        <w:t>Veeam</w:t>
      </w:r>
      <w:proofErr w:type="spellEnd"/>
      <w:r>
        <w:t xml:space="preserve"> e non alle competenze sull’ambiente </w:t>
      </w:r>
      <w:proofErr w:type="spellStart"/>
      <w:r>
        <w:t>Veeam</w:t>
      </w:r>
      <w:proofErr w:type="spellEnd"/>
      <w:r>
        <w:t xml:space="preserve">: è possibile equiparare tale certificazione ad una Gold di un provider </w:t>
      </w:r>
      <w:proofErr w:type="spellStart"/>
      <w:r>
        <w:t>Veeam</w:t>
      </w:r>
      <w:proofErr w:type="spellEnd"/>
      <w:r>
        <w:t xml:space="preserve"> VASP (Partner 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Accredited</w:t>
      </w:r>
      <w:proofErr w:type="spellEnd"/>
      <w:r>
        <w:t xml:space="preserve"> Service) che ha invece competenze elevate sul software stesso?</w:t>
      </w:r>
    </w:p>
    <w:p w:rsidR="00AD5CA4" w:rsidRDefault="00AD5CA4" w:rsidP="00AD5CA4"/>
    <w:p w:rsidR="00AD5CA4" w:rsidRDefault="00AD5CA4" w:rsidP="00AD5CA4">
      <w:r>
        <w:lastRenderedPageBreak/>
        <w:t>6) A pag. 38 del Disciplinare è indicato che sono a carico dell’aggiudicatario le spese obbligatorie relative alla pubblicazione del Bando e dell’avviso sui risultati della procedura di affidamento: potete specificare come viene calcolato l’importo presunto di € 20.000,00 che l’aggiudicatario dovrà rimborsare alla Stazione Appaltante?</w:t>
      </w:r>
    </w:p>
    <w:p w:rsidR="00AD5CA4" w:rsidRDefault="00AD5CA4" w:rsidP="00AD5CA4"/>
    <w:p w:rsidR="00AD5CA4" w:rsidRDefault="00AD5CA4" w:rsidP="00AD5CA4"/>
    <w:p w:rsidR="00AD5CA4" w:rsidRDefault="00AD5CA4" w:rsidP="00AD5CA4"/>
    <w:p w:rsidR="00AD5CA4" w:rsidRDefault="00AD5CA4" w:rsidP="00AD5CA4">
      <w:r>
        <w:t>RISPOSTA</w:t>
      </w:r>
    </w:p>
    <w:p w:rsidR="00AD5CA4" w:rsidRDefault="00AD5CA4" w:rsidP="00AD5CA4">
      <w:r>
        <w:t xml:space="preserve">1) </w:t>
      </w:r>
    </w:p>
    <w:p w:rsidR="00AD5CA4" w:rsidRDefault="00AD5CA4" w:rsidP="00AD5CA4">
      <w:r>
        <w:t>a.  5000 (circa 20-25 al giorno);</w:t>
      </w:r>
    </w:p>
    <w:p w:rsidR="00AD5CA4" w:rsidRDefault="00AD5CA4" w:rsidP="00AD5CA4">
      <w:r>
        <w:t xml:space="preserve">b.  2500 (circa la metà sono </w:t>
      </w:r>
      <w:proofErr w:type="spellStart"/>
      <w:r>
        <w:t>incident</w:t>
      </w:r>
      <w:proofErr w:type="spellEnd"/>
      <w:r>
        <w:t xml:space="preserve"> e la metà </w:t>
      </w:r>
      <w:proofErr w:type="spellStart"/>
      <w:r>
        <w:t>change</w:t>
      </w:r>
      <w:proofErr w:type="spellEnd"/>
      <w:r>
        <w:t xml:space="preserve">) tipologia: reset password, problema hardware, guasto cellulare, ecc. </w:t>
      </w:r>
    </w:p>
    <w:p w:rsidR="00AD5CA4" w:rsidRDefault="00AD5CA4" w:rsidP="00AD5CA4">
      <w:r>
        <w:t>c.  in media 10 al mese</w:t>
      </w:r>
    </w:p>
    <w:p w:rsidR="00AD5CA4" w:rsidRDefault="00AD5CA4" w:rsidP="00AD5CA4">
      <w:r>
        <w:t xml:space="preserve">d.  in generale gli </w:t>
      </w:r>
      <w:proofErr w:type="spellStart"/>
      <w:r>
        <w:t>alert</w:t>
      </w:r>
      <w:proofErr w:type="spellEnd"/>
      <w:r>
        <w:t xml:space="preserve"> sono non più di 5 / mese, sono però anche configurati messaggi di </w:t>
      </w:r>
      <w:proofErr w:type="spellStart"/>
      <w:r>
        <w:t>warning</w:t>
      </w:r>
      <w:proofErr w:type="spellEnd"/>
      <w:r>
        <w:t xml:space="preserve"> per interventi proattivi;</w:t>
      </w:r>
    </w:p>
    <w:p w:rsidR="00AD5CA4" w:rsidRDefault="00AD5CA4" w:rsidP="00AD5CA4"/>
    <w:p w:rsidR="00AD5CA4" w:rsidRDefault="00AD5CA4" w:rsidP="00AD5CA4">
      <w:r>
        <w:t>2) Si rimanda al punto 3 del Disciplinare di gara;</w:t>
      </w:r>
    </w:p>
    <w:p w:rsidR="00AD5CA4" w:rsidRDefault="00AD5CA4" w:rsidP="00AD5CA4"/>
    <w:p w:rsidR="00AD5CA4" w:rsidRDefault="00AD5CA4" w:rsidP="00AD5CA4">
      <w:r>
        <w:t xml:space="preserve">3) le 7 figure professionali di secondo livello sono coinvolte solo nel momento in cui si renda necessario risolvere problemi di propria competenza o per dare supporto ai colleghi di presidio  </w:t>
      </w:r>
    </w:p>
    <w:p w:rsidR="00AD5CA4" w:rsidRDefault="00AD5CA4" w:rsidP="00AD5CA4"/>
    <w:p w:rsidR="00AD5CA4" w:rsidRDefault="00AD5CA4" w:rsidP="00AD5CA4">
      <w:r>
        <w:t>4) la modalità di erogazione dei servizi è rimessa al fornitore fermo restando le coperture orarie e la necessità di garantire 4 persone di presidio on-site dal lunedì al venerdì dalle ore 8.00 alle 18.00</w:t>
      </w:r>
    </w:p>
    <w:p w:rsidR="00AD5CA4" w:rsidRDefault="00AD5CA4" w:rsidP="00AD5CA4"/>
    <w:p w:rsidR="00AD5CA4" w:rsidRDefault="00AD5CA4" w:rsidP="00AD5CA4">
      <w:r>
        <w:t>5)  No, la certificazione indicata non è equiparabile;</w:t>
      </w:r>
    </w:p>
    <w:p w:rsidR="00AD5CA4" w:rsidRDefault="00AD5CA4" w:rsidP="00AD5CA4"/>
    <w:p w:rsidR="00AD5CA4" w:rsidRDefault="00AD5CA4" w:rsidP="00AD5CA4">
      <w:r>
        <w:t xml:space="preserve">6) l'importo indicato nel disciplinare è una stima e tiene conto delle varie eventualità che comportino la pubblicazione di avvisi obbligatori (quale ad esempio un eventuale avviso di proroga termini). L'importo che sarà addebitato sarà calcolato a consuntivo a seguito della pubblicazione dell'avviso di gara esperita, sulla base delle spese di pubblicazione obbligatoria effettivamente sostenute dalla stazione appaltante. </w:t>
      </w:r>
    </w:p>
    <w:p w:rsidR="00AD5CA4" w:rsidRDefault="00AD5CA4" w:rsidP="00AD5CA4"/>
    <w:p w:rsidR="00AD5CA4" w:rsidRDefault="00AD5CA4" w:rsidP="00AD5CA4">
      <w:r>
        <w:tab/>
        <w:t>Data: mercoledì 2 marzo 2022</w:t>
      </w:r>
    </w:p>
    <w:p w:rsidR="00AD5CA4" w:rsidRDefault="00AD5CA4" w:rsidP="00AD5CA4">
      <w:r>
        <w:lastRenderedPageBreak/>
        <w:t xml:space="preserve"> </w:t>
      </w:r>
      <w:r>
        <w:tab/>
        <w:t>DOMANDA</w:t>
      </w:r>
    </w:p>
    <w:p w:rsidR="00AD5CA4" w:rsidRDefault="00AD5CA4" w:rsidP="00AD5CA4">
      <w:r>
        <w:t>Chiarimento su indicazione percentuale costi manodopera - a pag. 9 del Disciplinare è indicato che l’incidenza della manodopera complessiva è del 70%, a pag. 32 dello stesso documento, in relazione al contenuto dell’offerta economica, è specificato di indicare la percentuale dei costi di manodopera: confermate che non bisogna necessariamente inserire il 70%?</w:t>
      </w:r>
    </w:p>
    <w:p w:rsidR="00AD5CA4" w:rsidRDefault="00AD5CA4" w:rsidP="00AD5CA4"/>
    <w:p w:rsidR="00AD5CA4" w:rsidRDefault="00AD5CA4" w:rsidP="00AD5CA4"/>
    <w:p w:rsidR="00AD5CA4" w:rsidRDefault="00AD5CA4" w:rsidP="00AD5CA4">
      <w:r>
        <w:t>RISPOSTA</w:t>
      </w:r>
    </w:p>
    <w:p w:rsidR="00AD5CA4" w:rsidRDefault="00AD5CA4" w:rsidP="00AD5CA4">
      <w:r>
        <w:t>La risposta è negativa, infatti l'indicazione della SA non è vincolante per il concorrente e costituisce una indicazione di massima, essendo nel pieno potere dell'OE organizzare le attività secondo propria organizzazione del lavoro</w:t>
      </w:r>
    </w:p>
    <w:p w:rsidR="00AD5CA4" w:rsidRDefault="00AD5CA4" w:rsidP="00AD5CA4">
      <w:r>
        <w:t xml:space="preserve"> </w:t>
      </w:r>
      <w:r>
        <w:tab/>
        <w:t>DOMANDA</w:t>
      </w:r>
    </w:p>
    <w:p w:rsidR="00AD5CA4" w:rsidRDefault="00AD5CA4" w:rsidP="00AD5CA4">
      <w:r>
        <w:t>DOMANDA</w:t>
      </w:r>
    </w:p>
    <w:p w:rsidR="00AD5CA4" w:rsidRDefault="00AD5CA4" w:rsidP="00AD5CA4"/>
    <w:p w:rsidR="00AD5CA4" w:rsidRDefault="00AD5CA4" w:rsidP="00AD5CA4">
      <w:r>
        <w:t>In merito alla Gara Europea a procedura telematica aperta, per l’Affidamento dell’Appalto Relativo ai Servizi di Conduzione Operativa, Supporto Specialistico e Help Desk dei Sistemi Informativi di Roma Servizi per la Mobilità s.r.l., CIG: 9070944bc8, la scrivente intende sottoporre le seguenti richieste di chiarimento:</w:t>
      </w:r>
    </w:p>
    <w:p w:rsidR="00AD5CA4" w:rsidRDefault="00AD5CA4" w:rsidP="00AD5CA4"/>
    <w:p w:rsidR="00AD5CA4" w:rsidRDefault="00AD5CA4" w:rsidP="00AD5CA4">
      <w:r>
        <w:t>1)    1)  Disciplinare Art 14.2 “PROCURA”, pag.26. Al presente articolo si fa riferimento alla sola ipotesi di procura notarile, si chiede conferma che in luogo della procura notarile è da considerarsi accettabile anche l’estratto del CDA che ha conferito i poteri.</w:t>
      </w:r>
    </w:p>
    <w:p w:rsidR="00AD5CA4" w:rsidRDefault="00AD5CA4" w:rsidP="00AD5CA4"/>
    <w:p w:rsidR="00AD5CA4" w:rsidRDefault="00AD5CA4" w:rsidP="00AD5CA4"/>
    <w:p w:rsidR="00AD5CA4" w:rsidRDefault="00AD5CA4" w:rsidP="00AD5CA4"/>
    <w:p w:rsidR="00AD5CA4" w:rsidRDefault="00AD5CA4" w:rsidP="00AD5CA4"/>
    <w:p w:rsidR="00AD5CA4" w:rsidRDefault="00AD5CA4" w:rsidP="00AD5CA4"/>
    <w:p w:rsidR="00AD5CA4" w:rsidRDefault="00AD5CA4" w:rsidP="00AD5CA4"/>
    <w:p w:rsidR="00AD5CA4" w:rsidRDefault="00AD5CA4" w:rsidP="00AD5CA4">
      <w:r>
        <w:t>RISPOSTA</w:t>
      </w:r>
    </w:p>
    <w:p w:rsidR="00AD5CA4" w:rsidRDefault="00AD5CA4" w:rsidP="00AD5CA4">
      <w:r>
        <w:t>RISPOSTA</w:t>
      </w:r>
    </w:p>
    <w:p w:rsidR="00AD5CA4" w:rsidRDefault="00AD5CA4" w:rsidP="00AD5CA4">
      <w:r>
        <w:t xml:space="preserve">L'estratto del verbale </w:t>
      </w:r>
      <w:proofErr w:type="spellStart"/>
      <w:r>
        <w:t>CdA</w:t>
      </w:r>
      <w:proofErr w:type="spellEnd"/>
      <w:r>
        <w:t xml:space="preserve"> è valido qualora si tratti di un amministratore esecutivo al quale siano stati attribuiti i poteri dal Consiglio. Qualora invece si tratti di altro soggetto è necessaria la procura notarile con la quale il Legale rappresentante attribuisce i poteri al procuratore.</w:t>
      </w:r>
      <w:r>
        <w:tab/>
      </w:r>
    </w:p>
    <w:p w:rsidR="00AD5CA4" w:rsidRDefault="00AD5CA4" w:rsidP="00AD5CA4">
      <w:r>
        <w:lastRenderedPageBreak/>
        <w:tab/>
        <w:t>Data: martedì 1 marzo 2022</w:t>
      </w:r>
    </w:p>
    <w:p w:rsidR="00AD5CA4" w:rsidRDefault="00AD5CA4" w:rsidP="00AD5CA4">
      <w:r>
        <w:t xml:space="preserve"> </w:t>
      </w:r>
      <w:r>
        <w:tab/>
        <w:t>DOMANDA</w:t>
      </w:r>
    </w:p>
    <w:p w:rsidR="00AD5CA4" w:rsidRDefault="00AD5CA4" w:rsidP="00AD5CA4">
      <w:r>
        <w:t>1)  Si chiede conferma che, post aggiudicazione, si possano presentare risorse (e Curriculum Vitae) in sostituzione di quelle presentate in gara, che abbiano comunque  caratteristiche equivalenti , e mantengano lo stesso livello di conoscenze e competenze di quelle sostituite</w:t>
      </w:r>
    </w:p>
    <w:p w:rsidR="00AD5CA4" w:rsidRDefault="00AD5CA4" w:rsidP="00AD5CA4"/>
    <w:p w:rsidR="00AD5CA4" w:rsidRDefault="00AD5CA4" w:rsidP="00AD5CA4">
      <w:r>
        <w:t>2) Si chiede conferma che  si possano presentare Curriculum Vitae di personale in forza a nostri partner che verrà regolamentato con procedura di distacco in caso di  aggiudicazione.</w:t>
      </w:r>
    </w:p>
    <w:p w:rsidR="00AD5CA4" w:rsidRDefault="00AD5CA4" w:rsidP="00AD5CA4"/>
    <w:p w:rsidR="00AD5CA4" w:rsidRDefault="00AD5CA4" w:rsidP="00AD5CA4">
      <w:r>
        <w:t>3) Si richiede conferma che i “servizi aggiuntivi” siano attività fuori dall’orario lavorativo (12 o 24 gg/uomo, a seconda dell’offerta del fornitore)  che concorrono alla base d’asta dei 50.000,00 euro</w:t>
      </w:r>
    </w:p>
    <w:p w:rsidR="00AD5CA4" w:rsidRDefault="00AD5CA4" w:rsidP="00AD5CA4"/>
    <w:p w:rsidR="00AD5CA4" w:rsidRDefault="00AD5CA4" w:rsidP="00AD5CA4">
      <w:r>
        <w:t>4)  Si chiede conferma che le attività di II livello siano da includere e concorrono alla base d’asta di 547.400,00 euro</w:t>
      </w:r>
    </w:p>
    <w:p w:rsidR="00AD5CA4" w:rsidRDefault="00AD5CA4" w:rsidP="00AD5CA4"/>
    <w:p w:rsidR="00AD5CA4" w:rsidRDefault="00AD5CA4" w:rsidP="00AD5CA4">
      <w:r>
        <w:t xml:space="preserve">5) Si richiede evidenza del motivo del dimensionamento richiesto per il supporto specialistico (7 risorse). In particolare si richiede se sia dovuto ad un </w:t>
      </w:r>
      <w:proofErr w:type="spellStart"/>
      <w:r>
        <w:t>effort</w:t>
      </w:r>
      <w:proofErr w:type="spellEnd"/>
      <w:r>
        <w:t xml:space="preserve"> effettivo da impiegare dato uno storico di attività o dalle competenze verticali richieste</w:t>
      </w:r>
    </w:p>
    <w:p w:rsidR="00AD5CA4" w:rsidRDefault="00AD5CA4" w:rsidP="00AD5CA4"/>
    <w:p w:rsidR="00AD5CA4" w:rsidRDefault="00AD5CA4" w:rsidP="00AD5CA4">
      <w:r>
        <w:t>6)  Si richiede l’evidenza o storico degli ultimi anni del numero di attività svolte di II Livello  (valore/anno e/o gg/uomo/anno)</w:t>
      </w:r>
    </w:p>
    <w:p w:rsidR="00AD5CA4" w:rsidRDefault="00AD5CA4" w:rsidP="00AD5CA4"/>
    <w:p w:rsidR="00AD5CA4" w:rsidRDefault="00AD5CA4" w:rsidP="00AD5CA4">
      <w:r>
        <w:t>7) si prega di indicare la soglia minima del punteggio tecnico per essere ammessi alle successive fasi di gara</w:t>
      </w:r>
    </w:p>
    <w:p w:rsidR="00AD5CA4" w:rsidRDefault="00AD5CA4" w:rsidP="00AD5CA4"/>
    <w:p w:rsidR="00AD5CA4" w:rsidRDefault="00AD5CA4" w:rsidP="00AD5CA4">
      <w:r>
        <w:t>8) considerato che a pag. 26 del Capitolato Speciale, griglia di assegnazione punteggio tecnico “C. 3.5” “C.3.6” e “C.3.7.”, in riferimento all’attribuzione dei punteggi dei Sistemisti Junior è indicato che ai fini dell’attribuzione del punteggio ogni certificazione potrà essere conteggiata 2 volte, se entrambi i sistemisti ne saranno in possesso, si può considerare un massimo di punti da assegnare pari a 6 e non a 3 punti, come indicato nella griglia?</w:t>
      </w:r>
    </w:p>
    <w:p w:rsidR="00AD5CA4" w:rsidRDefault="00AD5CA4" w:rsidP="00AD5CA4"/>
    <w:p w:rsidR="00AD5CA4" w:rsidRDefault="00AD5CA4" w:rsidP="00AD5CA4"/>
    <w:p w:rsidR="00AD5CA4" w:rsidRDefault="00AD5CA4" w:rsidP="00AD5CA4"/>
    <w:p w:rsidR="00AD5CA4" w:rsidRDefault="00AD5CA4" w:rsidP="00AD5CA4">
      <w:r>
        <w:t>RISPOSTA</w:t>
      </w:r>
    </w:p>
    <w:p w:rsidR="00AD5CA4" w:rsidRDefault="00AD5CA4" w:rsidP="00AD5CA4">
      <w:r>
        <w:lastRenderedPageBreak/>
        <w:t>1) Si conferma. La fattispecie è disciplinata all'interno del Capitolato Speciale, al punto 4 ed 8.</w:t>
      </w:r>
    </w:p>
    <w:p w:rsidR="00AD5CA4" w:rsidRDefault="00AD5CA4" w:rsidP="00AD5CA4"/>
    <w:p w:rsidR="00AD5CA4" w:rsidRDefault="00AD5CA4" w:rsidP="00AD5CA4">
      <w:r>
        <w:t xml:space="preserve">2) Si conferma detta possibilità purché nel cv sia specificata la società presso la quale il nominativo è dipendente e la documentazione sia corredata, pena l'inammissibilità del CV, dell'impegno della medesima società a formalizzare il distacco del dipendente in favore della società concorrente in caso di aggiudicazione di quest'ultima. In ogni caso il distacco dovrà essere formalizzato alla data della stipulazione, </w:t>
      </w:r>
    </w:p>
    <w:p w:rsidR="00AD5CA4" w:rsidRDefault="00AD5CA4" w:rsidP="00AD5CA4">
      <w:r>
        <w:t>pena l'annullamento dell'aggiudicazione.</w:t>
      </w:r>
    </w:p>
    <w:p w:rsidR="00AD5CA4" w:rsidRDefault="00AD5CA4" w:rsidP="00AD5CA4"/>
    <w:p w:rsidR="00AD5CA4" w:rsidRDefault="00AD5CA4" w:rsidP="00AD5CA4">
      <w:r>
        <w:t>3) I servizi aggiuntivi sono relativi ad attività non continuative, occasionali e/o in emergenza, inerenti l’evoluzione dei servizi esistenti e possono essere svolti indistintamente durante l'orario lavorativo o fuori secondo necessità e accordo.</w:t>
      </w:r>
    </w:p>
    <w:p w:rsidR="00AD5CA4" w:rsidRDefault="00AD5CA4" w:rsidP="00AD5CA4"/>
    <w:p w:rsidR="00AD5CA4" w:rsidRDefault="00AD5CA4" w:rsidP="00AD5CA4">
      <w:r>
        <w:t>4) Le attività di II livello sono da includere nella base d'asta di 547.400,00 euro, sono esclusi solamente i servizi aggiuntivi.</w:t>
      </w:r>
    </w:p>
    <w:p w:rsidR="00AD5CA4" w:rsidRDefault="00AD5CA4" w:rsidP="00AD5CA4"/>
    <w:p w:rsidR="00AD5CA4" w:rsidRDefault="00AD5CA4" w:rsidP="00AD5CA4">
      <w:r>
        <w:t>5) Il supporto specialistico è stato dimensionato con 7 specialisti (maggiorabile fino a 10) per avere delle competenze verticali sull'infrastruttura tecnologica.</w:t>
      </w:r>
    </w:p>
    <w:p w:rsidR="00AD5CA4" w:rsidRDefault="00AD5CA4" w:rsidP="00AD5CA4"/>
    <w:p w:rsidR="00AD5CA4" w:rsidRDefault="00AD5CA4" w:rsidP="00AD5CA4">
      <w:r>
        <w:t>6) Le gg/uomo/anno effettivamente impiegate sono circa 20.</w:t>
      </w:r>
    </w:p>
    <w:p w:rsidR="00AD5CA4" w:rsidRDefault="00AD5CA4" w:rsidP="00AD5CA4"/>
    <w:p w:rsidR="00AD5CA4" w:rsidRDefault="00AD5CA4" w:rsidP="00AD5CA4">
      <w:r>
        <w:t>7) Non è stata prevista soglia di sbarramento per l'ammissione alla fase di valutazione dell'offerta economica.</w:t>
      </w:r>
    </w:p>
    <w:p w:rsidR="00AD5CA4" w:rsidRDefault="00AD5CA4" w:rsidP="00AD5CA4"/>
    <w:p w:rsidR="00AD5CA4" w:rsidRDefault="00AD5CA4" w:rsidP="00AD5CA4">
      <w:r>
        <w:t>8) Nella griglia di assegnazione punteggio tecnico “C. 3.5” “C.3.6” e “C.3.7.” il punteggio massimo è appunto di 6 punti.</w:t>
      </w:r>
      <w:bookmarkStart w:id="0" w:name="_GoBack"/>
      <w:bookmarkEnd w:id="0"/>
    </w:p>
    <w:sectPr w:rsidR="00AD5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CA"/>
    <w:rsid w:val="003645D6"/>
    <w:rsid w:val="00AD5CA4"/>
    <w:rsid w:val="00B3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7411</Characters>
  <Application>Microsoft Office Word</Application>
  <DocSecurity>0</DocSecurity>
  <Lines>61</Lines>
  <Paragraphs>17</Paragraphs>
  <ScaleCrop>false</ScaleCrop>
  <Company>HP Inc.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Torelli</dc:creator>
  <cp:keywords/>
  <dc:description/>
  <cp:lastModifiedBy>Emanuele Torelli</cp:lastModifiedBy>
  <cp:revision>2</cp:revision>
  <dcterms:created xsi:type="dcterms:W3CDTF">2023-06-15T09:59:00Z</dcterms:created>
  <dcterms:modified xsi:type="dcterms:W3CDTF">2023-06-15T10:00:00Z</dcterms:modified>
</cp:coreProperties>
</file>